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70" w:lineRule="exact"/>
        <w:jc w:val="both"/>
        <w:textAlignment w:val="auto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简体" w:cs="Courier New"/>
          <w:bCs/>
          <w:kern w:val="0"/>
          <w:sz w:val="32"/>
          <w:szCs w:val="32"/>
        </w:rPr>
      </w:pPr>
      <w:r>
        <w:rPr>
          <w:rFonts w:hint="eastAsia" w:ascii="宋体" w:hAnsi="宋体" w:eastAsia="方正小标宋简体" w:cs="Courier New"/>
          <w:bCs/>
          <w:kern w:val="0"/>
          <w:sz w:val="32"/>
          <w:szCs w:val="32"/>
        </w:rPr>
        <w:t>天津外国语大学20</w:t>
      </w:r>
      <w:r>
        <w:rPr>
          <w:rFonts w:hint="eastAsia" w:ascii="宋体" w:hAnsi="宋体" w:eastAsia="方正小标宋简体" w:cs="Courier New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小标宋简体" w:cs="Courier New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小标宋简体" w:cs="Courier New"/>
          <w:bCs/>
          <w:kern w:val="0"/>
          <w:sz w:val="32"/>
          <w:szCs w:val="32"/>
        </w:rPr>
        <w:t>年防汛抢险任务一览表</w:t>
      </w:r>
    </w:p>
    <w:tbl>
      <w:tblPr>
        <w:tblStyle w:val="4"/>
        <w:tblW w:w="11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640"/>
        <w:gridCol w:w="1650"/>
        <w:gridCol w:w="1815"/>
        <w:gridCol w:w="2490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校区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防汛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点位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牵头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部门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配合部门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人员要求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五大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校区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楼（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屋顶、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地下室入口、窗户）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资产管理处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、后勤管理处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楼内各部门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资产处、后勤处各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1人，各相关部门各1人。物业公司2人，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共约10人</w:t>
            </w:r>
          </w:p>
        </w:tc>
        <w:tc>
          <w:tcPr>
            <w:tcW w:w="1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共138人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教职工101人，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物业公司37人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行政楼（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屋顶、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地下室窗户、通风孔）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校办公室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楼内各部门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各部门各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2人，物业公司2人，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共12人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和平楼（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屋顶、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地下室窗户、通风孔）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日语学院、欧语学院、亚非语学院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物业公司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各学院各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2人，物业公司4人。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共10人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3号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楼（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屋顶、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地下室入口、窗户）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出版社、校工会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楼内各部门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各部门各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2人。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共10人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逸夫楼（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屋顶、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地下室入口2处）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后勤管理处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楼内各部门，物业公司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各部门各2人，物业公司4人。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共约20人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第三、五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宿舍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楼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屋顶、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地下室入口2处）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、其他学生宿舍楼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后勤管理处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物业公司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后勤处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1人，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马场道各学院各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1人，物业公司7人。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共约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13人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国交中心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屋顶、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地下室窗户）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国际合作与交流处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物业公司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国交处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2人，物业公司5人。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共7人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图书馆（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屋顶、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AB馆大门4处）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图书馆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物业公司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FF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图书馆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4人，物业公司2人。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共6人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医务室楼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后勤处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物业公司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后勤处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1人，物业公司1人。共2人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继续教育学院办公楼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继续教育学院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物业公司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2人，物业公司1人。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共3人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变电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站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后勤管理处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维保单位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共约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4人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印刷厂平房宿舍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楼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后勤管理处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继续教育学院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后勤处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1人，继续教育学院1人，物业公司1人。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共3人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体育馆（屋顶、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地下室入口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处）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体育部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物业公司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共约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6人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睦南道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28号院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办公楼、换热站房等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保卫处、人事处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院内各部门、物业公司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人事处、国交处、科研处各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2人，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督查室、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巡察办、统战部、审计处、保卫处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1人，物业公司2人。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共11人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湖北路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57号、郑州道10号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科研处（科研机构）、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资产处、后勤处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物业公司等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科研处（科研机构）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，资产处、后勤处各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1人，物业公司1人。共5人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其他办公楼、功能房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各使用部门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物业公司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各使用部门至少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1人，物业公司约5人。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共约15人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滨海校区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教学主楼及图书馆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（屋顶、地下室入口、窗户等）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滨海校区管委会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楼内各部门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、图书馆、物业公司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各相关部门各2人，物业公司4人，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共12人</w:t>
            </w:r>
          </w:p>
        </w:tc>
        <w:tc>
          <w:tcPr>
            <w:tcW w:w="1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共45人：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教职工23人，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物业公司22人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一号教学楼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国际传媒学院、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国际关系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学院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物业公司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各学院各2人，物业公司2人。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共6人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二号教学楼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国际商学院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物业公司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4人，物业公司2人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共6人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三号教学楼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滨海外事学院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物业公司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根据实际，自行安排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学生宿舍楼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后勤管理处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国际商学院、国际传媒学院、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国际关系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学院、物业公司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后勤处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1人，各学院2人，物业公司14人。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共2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</w:tbl>
    <w:p>
      <w:pPr>
        <w:spacing w:line="56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2021-06-28T11:13:44Z</dcterms:created>
  <dc:creator>dwt</dc:creator>
  <cp:lastModifiedBy>dwt</cp:lastModifiedBy>
  <dcterms:modified xsi:type="dcterms:W3CDTF">2021-06-28T11:13:51Z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2D229F53C60749F7AC4C44C6CDFDC913</vt:lpwstr>
  </property>
</Properties>
</file>